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D3BFF" w14:textId="77777777" w:rsidR="00E32B38" w:rsidRPr="00E32B38" w:rsidRDefault="00E32B38" w:rsidP="00E32B38">
      <w:pPr>
        <w:pBdr>
          <w:top w:val="single" w:sz="24" w:space="0" w:color="auto"/>
          <w:left w:val="single" w:sz="24" w:space="4" w:color="auto"/>
          <w:bottom w:val="single" w:sz="24" w:space="0" w:color="auto"/>
          <w:right w:val="single" w:sz="24" w:space="4" w:color="auto"/>
        </w:pBdr>
        <w:shd w:val="pct15" w:color="auto" w:fill="FFFFFF"/>
        <w:spacing w:after="0" w:line="240" w:lineRule="auto"/>
        <w:jc w:val="center"/>
        <w:outlineLvl w:val="0"/>
        <w:rPr>
          <w:rFonts w:ascii="Book Antiqua" w:eastAsia="Times New Roman" w:hAnsi="Book Antiqua"/>
          <w:b/>
          <w:sz w:val="44"/>
          <w:szCs w:val="20"/>
        </w:rPr>
      </w:pPr>
      <w:r w:rsidRPr="00E32B38">
        <w:rPr>
          <w:rFonts w:ascii="Book Antiqua" w:eastAsia="Times New Roman" w:hAnsi="Book Antiqua"/>
          <w:b/>
          <w:sz w:val="44"/>
          <w:szCs w:val="20"/>
        </w:rPr>
        <w:t>City of Tekoa</w:t>
      </w:r>
    </w:p>
    <w:p w14:paraId="2113A983" w14:textId="066D89EB" w:rsidR="00E32B38" w:rsidRDefault="00E32B38" w:rsidP="00E32B38">
      <w:pPr>
        <w:pBdr>
          <w:top w:val="single" w:sz="24" w:space="0" w:color="auto"/>
          <w:left w:val="single" w:sz="24" w:space="4" w:color="auto"/>
          <w:bottom w:val="single" w:sz="24" w:space="0" w:color="auto"/>
          <w:right w:val="single" w:sz="24" w:space="4" w:color="auto"/>
        </w:pBdr>
        <w:shd w:val="pct15" w:color="auto" w:fill="FFFFFF"/>
        <w:spacing w:after="0" w:line="240" w:lineRule="auto"/>
        <w:jc w:val="center"/>
        <w:outlineLvl w:val="0"/>
        <w:rPr>
          <w:rFonts w:ascii="Book Antiqua" w:eastAsia="Times New Roman" w:hAnsi="Book Antiqua"/>
          <w:b/>
          <w:sz w:val="44"/>
          <w:szCs w:val="20"/>
        </w:rPr>
      </w:pPr>
      <w:r>
        <w:rPr>
          <w:rFonts w:ascii="Book Antiqua" w:eastAsia="Times New Roman" w:hAnsi="Book Antiqua"/>
          <w:b/>
          <w:sz w:val="44"/>
          <w:szCs w:val="20"/>
        </w:rPr>
        <w:t>PUBLIC</w:t>
      </w:r>
      <w:r w:rsidRPr="00E32B38">
        <w:rPr>
          <w:rFonts w:ascii="Book Antiqua" w:eastAsia="Times New Roman" w:hAnsi="Book Antiqua"/>
          <w:b/>
          <w:sz w:val="44"/>
          <w:szCs w:val="20"/>
        </w:rPr>
        <w:t xml:space="preserve"> </w:t>
      </w:r>
      <w:r>
        <w:rPr>
          <w:rFonts w:ascii="Book Antiqua" w:eastAsia="Times New Roman" w:hAnsi="Book Antiqua"/>
          <w:b/>
          <w:sz w:val="44"/>
          <w:szCs w:val="20"/>
        </w:rPr>
        <w:t>HEARING</w:t>
      </w:r>
      <w:r w:rsidRPr="00E32B38">
        <w:rPr>
          <w:rFonts w:ascii="Book Antiqua" w:eastAsia="Times New Roman" w:hAnsi="Book Antiqua"/>
          <w:b/>
          <w:sz w:val="44"/>
          <w:szCs w:val="20"/>
        </w:rPr>
        <w:t xml:space="preserve"> MINUTES</w:t>
      </w:r>
    </w:p>
    <w:p w14:paraId="3350B385" w14:textId="6AAC3A62" w:rsidR="00E32B38" w:rsidRPr="00E32B38" w:rsidRDefault="00E32B38" w:rsidP="00E32B38">
      <w:pPr>
        <w:pBdr>
          <w:top w:val="single" w:sz="24" w:space="0" w:color="auto"/>
          <w:left w:val="single" w:sz="24" w:space="4" w:color="auto"/>
          <w:bottom w:val="single" w:sz="24" w:space="0" w:color="auto"/>
          <w:right w:val="single" w:sz="24" w:space="4" w:color="auto"/>
        </w:pBdr>
        <w:shd w:val="pct15" w:color="auto" w:fill="FFFFFF"/>
        <w:spacing w:after="0" w:line="240" w:lineRule="auto"/>
        <w:jc w:val="center"/>
        <w:outlineLvl w:val="0"/>
        <w:rPr>
          <w:rFonts w:ascii="Book Antiqua" w:eastAsia="Times New Roman" w:hAnsi="Book Antiqua"/>
          <w:b/>
          <w:sz w:val="44"/>
          <w:szCs w:val="20"/>
        </w:rPr>
      </w:pPr>
      <w:r>
        <w:rPr>
          <w:rFonts w:ascii="Book Antiqua" w:eastAsia="Times New Roman" w:hAnsi="Book Antiqua"/>
          <w:b/>
          <w:sz w:val="44"/>
          <w:szCs w:val="20"/>
        </w:rPr>
        <w:t>DE-ANNEXATION OF OLD CITY DUMP</w:t>
      </w:r>
    </w:p>
    <w:p w14:paraId="0A5AD472" w14:textId="77777777" w:rsidR="00E32B38" w:rsidRPr="00E32B38" w:rsidRDefault="00E32B38" w:rsidP="00E32B38">
      <w:pPr>
        <w:pBdr>
          <w:top w:val="single" w:sz="24" w:space="0" w:color="auto"/>
          <w:left w:val="single" w:sz="24" w:space="4" w:color="auto"/>
          <w:bottom w:val="single" w:sz="24" w:space="0" w:color="auto"/>
          <w:right w:val="single" w:sz="24" w:space="4" w:color="auto"/>
        </w:pBdr>
        <w:shd w:val="pct15" w:color="auto" w:fill="FFFFFF"/>
        <w:spacing w:after="0" w:line="240" w:lineRule="auto"/>
        <w:jc w:val="center"/>
        <w:outlineLvl w:val="0"/>
        <w:rPr>
          <w:rFonts w:eastAsia="Times New Roman"/>
          <w:i/>
          <w:sz w:val="32"/>
          <w:szCs w:val="32"/>
        </w:rPr>
      </w:pPr>
      <w:r w:rsidRPr="00E32B38">
        <w:rPr>
          <w:rFonts w:eastAsia="Times New Roman"/>
          <w:i/>
          <w:sz w:val="32"/>
          <w:szCs w:val="32"/>
        </w:rPr>
        <w:t>Monday, January 23, 2023</w:t>
      </w:r>
    </w:p>
    <w:p w14:paraId="4FD3293E" w14:textId="77777777" w:rsidR="00E32B38" w:rsidRPr="00E32B38" w:rsidRDefault="00E32B38" w:rsidP="00E32B38">
      <w:pPr>
        <w:spacing w:after="0" w:line="240" w:lineRule="auto"/>
        <w:jc w:val="center"/>
        <w:rPr>
          <w:rFonts w:eastAsia="Times New Roman"/>
          <w:i/>
          <w:sz w:val="22"/>
        </w:rPr>
      </w:pPr>
    </w:p>
    <w:p w14:paraId="12B85942" w14:textId="51D926E3" w:rsidR="00263591" w:rsidRPr="00263591" w:rsidRDefault="00E32B38" w:rsidP="00263591">
      <w:pPr>
        <w:pStyle w:val="ListParagraph"/>
        <w:numPr>
          <w:ilvl w:val="0"/>
          <w:numId w:val="2"/>
        </w:numPr>
        <w:spacing w:after="0" w:line="240" w:lineRule="auto"/>
        <w:rPr>
          <w:rFonts w:eastAsia="Times New Roman"/>
          <w:bCs/>
          <w:szCs w:val="20"/>
        </w:rPr>
      </w:pPr>
      <w:r w:rsidRPr="00263591">
        <w:rPr>
          <w:rFonts w:eastAsia="Times New Roman"/>
          <w:b/>
          <w:szCs w:val="20"/>
        </w:rPr>
        <w:t xml:space="preserve">CALL TO ORDER: </w:t>
      </w:r>
      <w:r w:rsidR="00263591" w:rsidRPr="00263591">
        <w:rPr>
          <w:rFonts w:eastAsia="Times New Roman"/>
          <w:bCs/>
          <w:szCs w:val="20"/>
        </w:rPr>
        <w:t xml:space="preserve">Mayor Schulz opened the hearing at 6:00 P.M.  Shelly Ausmus, </w:t>
      </w:r>
    </w:p>
    <w:p w14:paraId="72E210ED" w14:textId="66563E0A" w:rsidR="00E32B38" w:rsidRPr="00E32B38" w:rsidRDefault="00263591" w:rsidP="00263591">
      <w:pPr>
        <w:pStyle w:val="ListParagraph"/>
        <w:spacing w:after="0" w:line="240" w:lineRule="auto"/>
        <w:ind w:left="780"/>
        <w:rPr>
          <w:rFonts w:eastAsia="Times New Roman"/>
          <w:b/>
          <w:szCs w:val="20"/>
        </w:rPr>
      </w:pPr>
      <w:r w:rsidRPr="00263591">
        <w:rPr>
          <w:rFonts w:eastAsia="Times New Roman"/>
          <w:bCs/>
          <w:szCs w:val="20"/>
        </w:rPr>
        <w:t xml:space="preserve">Mary LaSalle, Mike Hale, Eliza Evans-Teague </w:t>
      </w:r>
      <w:r>
        <w:rPr>
          <w:rFonts w:eastAsia="Times New Roman"/>
          <w:bCs/>
          <w:szCs w:val="20"/>
        </w:rPr>
        <w:t>and</w:t>
      </w:r>
      <w:r w:rsidRPr="00263591">
        <w:rPr>
          <w:rFonts w:eastAsia="Times New Roman"/>
          <w:bCs/>
          <w:szCs w:val="20"/>
        </w:rPr>
        <w:t xml:space="preserve"> Ken and Betsy Fuchs </w:t>
      </w:r>
      <w:r>
        <w:rPr>
          <w:rFonts w:eastAsia="Times New Roman"/>
          <w:bCs/>
          <w:szCs w:val="20"/>
        </w:rPr>
        <w:t xml:space="preserve">were </w:t>
      </w:r>
      <w:r w:rsidRPr="00263591">
        <w:rPr>
          <w:rFonts w:eastAsia="Times New Roman"/>
          <w:bCs/>
          <w:szCs w:val="20"/>
        </w:rPr>
        <w:t>in attendance.</w:t>
      </w:r>
    </w:p>
    <w:p w14:paraId="65B05965" w14:textId="77777777" w:rsidR="00E32B38" w:rsidRPr="00E32B38" w:rsidRDefault="00E32B38" w:rsidP="00E32B38">
      <w:pPr>
        <w:spacing w:after="0" w:line="240" w:lineRule="auto"/>
        <w:rPr>
          <w:rFonts w:eastAsia="Times New Roman"/>
          <w:b/>
          <w:szCs w:val="20"/>
        </w:rPr>
      </w:pPr>
      <w:r w:rsidRPr="00E32B38">
        <w:rPr>
          <w:rFonts w:eastAsia="Times New Roman"/>
          <w:b/>
          <w:szCs w:val="20"/>
        </w:rPr>
        <w:tab/>
      </w:r>
    </w:p>
    <w:p w14:paraId="396256ED" w14:textId="576C3D9F" w:rsidR="00E32B38" w:rsidRPr="00E32B38" w:rsidRDefault="00E32B38" w:rsidP="00263591">
      <w:pPr>
        <w:spacing w:after="0" w:line="240" w:lineRule="auto"/>
        <w:ind w:left="720" w:hanging="720"/>
        <w:rPr>
          <w:rFonts w:eastAsia="Times New Roman"/>
          <w:b/>
          <w:szCs w:val="20"/>
        </w:rPr>
      </w:pPr>
      <w:r w:rsidRPr="00E32B38">
        <w:rPr>
          <w:rFonts w:eastAsia="Times New Roman"/>
          <w:b/>
          <w:szCs w:val="20"/>
        </w:rPr>
        <w:t xml:space="preserve">II. </w:t>
      </w:r>
      <w:r w:rsidRPr="00E32B38">
        <w:rPr>
          <w:rFonts w:eastAsia="Times New Roman"/>
          <w:b/>
          <w:szCs w:val="20"/>
        </w:rPr>
        <w:tab/>
        <w:t>PLEDGE OF ALLEGIENCE:</w:t>
      </w:r>
      <w:r w:rsidR="00263591">
        <w:rPr>
          <w:rFonts w:eastAsia="Times New Roman"/>
          <w:b/>
          <w:szCs w:val="20"/>
        </w:rPr>
        <w:t xml:space="preserve"> </w:t>
      </w:r>
      <w:r w:rsidR="00263591" w:rsidRPr="000E2495">
        <w:rPr>
          <w:bCs/>
        </w:rPr>
        <w:t xml:space="preserve">Mayor Schulz led the meeting in the Pledge of </w:t>
      </w:r>
      <w:r w:rsidR="00263591">
        <w:rPr>
          <w:bCs/>
        </w:rPr>
        <w:t>A</w:t>
      </w:r>
      <w:r w:rsidR="00263591" w:rsidRPr="000E2495">
        <w:rPr>
          <w:bCs/>
        </w:rPr>
        <w:t>llegiance.</w:t>
      </w:r>
    </w:p>
    <w:p w14:paraId="0CAD96C5" w14:textId="77777777" w:rsidR="00E32B38" w:rsidRPr="00E32B38" w:rsidRDefault="00E32B38" w:rsidP="00E32B38">
      <w:pPr>
        <w:spacing w:after="0" w:line="240" w:lineRule="auto"/>
        <w:ind w:left="720" w:hanging="720"/>
        <w:rPr>
          <w:rFonts w:eastAsia="Times New Roman"/>
          <w:b/>
          <w:szCs w:val="24"/>
        </w:rPr>
      </w:pPr>
      <w:r w:rsidRPr="00E32B38">
        <w:rPr>
          <w:rFonts w:eastAsia="Times New Roman"/>
          <w:b/>
          <w:szCs w:val="20"/>
        </w:rPr>
        <w:tab/>
      </w:r>
      <w:r w:rsidRPr="00E32B38">
        <w:rPr>
          <w:rFonts w:eastAsia="Times New Roman"/>
          <w:b/>
          <w:szCs w:val="20"/>
        </w:rPr>
        <w:tab/>
        <w:t xml:space="preserve">                 </w:t>
      </w:r>
    </w:p>
    <w:p w14:paraId="4B1FD6CF" w14:textId="2385A0C6" w:rsidR="00263591" w:rsidRPr="00263591" w:rsidRDefault="00E32B38" w:rsidP="00263591">
      <w:pPr>
        <w:ind w:left="720" w:hanging="720"/>
        <w:rPr>
          <w:rFonts w:eastAsia="Times New Roman"/>
          <w:bCs/>
          <w:szCs w:val="24"/>
        </w:rPr>
      </w:pPr>
      <w:r w:rsidRPr="00E32B38">
        <w:rPr>
          <w:rFonts w:eastAsia="Times New Roman"/>
          <w:b/>
          <w:szCs w:val="24"/>
        </w:rPr>
        <w:t>III.</w:t>
      </w:r>
      <w:r w:rsidRPr="00E32B38">
        <w:rPr>
          <w:rFonts w:eastAsia="Times New Roman"/>
          <w:b/>
          <w:szCs w:val="24"/>
        </w:rPr>
        <w:tab/>
        <w:t xml:space="preserve">COMMENTS FROM THE AUDIENCE: </w:t>
      </w:r>
      <w:r w:rsidR="00263591">
        <w:rPr>
          <w:rFonts w:eastAsia="Times New Roman"/>
          <w:b/>
          <w:szCs w:val="24"/>
        </w:rPr>
        <w:t xml:space="preserve"> </w:t>
      </w:r>
      <w:r w:rsidR="00263591" w:rsidRPr="00263591">
        <w:rPr>
          <w:rFonts w:eastAsia="Times New Roman"/>
          <w:bCs/>
          <w:szCs w:val="24"/>
        </w:rPr>
        <w:t>Ken Fuchs commented on the ownership of the former dump and that his family has been paying taxes on this land for all these years.  When the dump was no longer in use, his assertion is that the dump grounds were supposed to go back to the Fuchs family.  Ken has no documents showing the sale of the property.  The city has some documentation showing that the city paid for the land and went to some lengths to make sure the title was clear before it was sold in 1979.  Ken Fuchs would like to preserve access rights for their land and wants to clear up who owns the land.  Eliza Evans-Teague will follow up by the middle of February at the county to check records.</w:t>
      </w:r>
    </w:p>
    <w:p w14:paraId="1AA3294D" w14:textId="58758D31" w:rsidR="00E32B38" w:rsidRPr="00E32B38" w:rsidRDefault="00E32B38" w:rsidP="00263591">
      <w:pPr>
        <w:spacing w:after="0" w:line="240" w:lineRule="auto"/>
        <w:rPr>
          <w:rFonts w:eastAsia="Times New Roman"/>
          <w:b/>
          <w:szCs w:val="24"/>
        </w:rPr>
      </w:pPr>
      <w:r w:rsidRPr="00E32B38">
        <w:rPr>
          <w:rFonts w:eastAsia="Times New Roman"/>
          <w:b/>
          <w:szCs w:val="24"/>
        </w:rPr>
        <w:t>IV.</w:t>
      </w:r>
      <w:r w:rsidRPr="00E32B38">
        <w:rPr>
          <w:rFonts w:eastAsia="Times New Roman"/>
          <w:b/>
          <w:szCs w:val="24"/>
        </w:rPr>
        <w:tab/>
      </w:r>
      <w:r w:rsidRPr="00E32B38">
        <w:rPr>
          <w:rFonts w:eastAsia="Times New Roman"/>
          <w:b/>
          <w:bCs/>
          <w:szCs w:val="24"/>
        </w:rPr>
        <w:t>ADJOURNMENT:</w:t>
      </w:r>
      <w:r w:rsidR="00263591">
        <w:rPr>
          <w:rFonts w:eastAsia="Times New Roman"/>
          <w:b/>
          <w:bCs/>
          <w:szCs w:val="24"/>
        </w:rPr>
        <w:t xml:space="preserve"> </w:t>
      </w:r>
      <w:r w:rsidRPr="00E32B38">
        <w:rPr>
          <w:rFonts w:eastAsia="Times New Roman"/>
          <w:sz w:val="20"/>
          <w:szCs w:val="20"/>
        </w:rPr>
        <w:t xml:space="preserve"> </w:t>
      </w:r>
      <w:r w:rsidR="00263591" w:rsidRPr="000252CA">
        <w:rPr>
          <w:szCs w:val="24"/>
        </w:rPr>
        <w:t>Mayor Schulz adjourned the meeting at 6:25 P.M</w:t>
      </w:r>
    </w:p>
    <w:p w14:paraId="4AA05F28" w14:textId="244092F8" w:rsidR="00CE1EEF" w:rsidRDefault="00CE1EEF"/>
    <w:p w14:paraId="375D74DA" w14:textId="186A53D5" w:rsidR="00DC043B" w:rsidRPr="00DC043B" w:rsidRDefault="00DC043B" w:rsidP="00DC04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szCs w:val="20"/>
        </w:rPr>
      </w:pP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sidRPr="00DC043B">
        <w:rPr>
          <w:rFonts w:eastAsia="Times New Roman"/>
          <w:szCs w:val="20"/>
        </w:rPr>
        <w:t>APPROVED:</w:t>
      </w:r>
    </w:p>
    <w:p w14:paraId="175895C8" w14:textId="77777777" w:rsidR="00DC043B" w:rsidRPr="00DC043B" w:rsidRDefault="00DC043B" w:rsidP="00DC04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szCs w:val="20"/>
        </w:rPr>
      </w:pPr>
    </w:p>
    <w:p w14:paraId="3C76D12E" w14:textId="77777777" w:rsidR="00DC043B" w:rsidRPr="00DC043B" w:rsidRDefault="00DC043B" w:rsidP="00DC04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szCs w:val="20"/>
        </w:rPr>
      </w:pP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t>_______________________________</w:t>
      </w:r>
    </w:p>
    <w:p w14:paraId="35439C0A" w14:textId="63DD0E4C" w:rsidR="00DC043B" w:rsidRPr="00DC043B" w:rsidRDefault="00DC043B" w:rsidP="00DC04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szCs w:val="20"/>
        </w:rPr>
      </w:pP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t>Roy Schulz, Mayor</w:t>
      </w:r>
    </w:p>
    <w:p w14:paraId="7DC60CA9" w14:textId="77777777" w:rsidR="00DC043B" w:rsidRPr="00DC043B" w:rsidRDefault="00DC043B" w:rsidP="00DC043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eastAsia="Times New Roman"/>
          <w:szCs w:val="20"/>
        </w:rPr>
      </w:pPr>
      <w:r w:rsidRPr="00DC043B">
        <w:rPr>
          <w:rFonts w:eastAsia="Times New Roman"/>
          <w:szCs w:val="20"/>
        </w:rPr>
        <w:t xml:space="preserve">     ATTEST:</w:t>
      </w:r>
    </w:p>
    <w:p w14:paraId="31E0B837" w14:textId="77777777" w:rsidR="00DC043B" w:rsidRPr="00DC043B" w:rsidRDefault="00DC043B" w:rsidP="00DC043B">
      <w:pPr>
        <w:widowControl w:val="0"/>
        <w:tabs>
          <w:tab w:val="right" w:pos="9360"/>
        </w:tabs>
        <w:spacing w:after="0" w:line="240" w:lineRule="auto"/>
        <w:jc w:val="both"/>
        <w:rPr>
          <w:rFonts w:eastAsia="Times New Roman"/>
          <w:szCs w:val="20"/>
        </w:rPr>
      </w:pPr>
    </w:p>
    <w:p w14:paraId="1507E389" w14:textId="77777777" w:rsidR="00DC043B" w:rsidRPr="00DC043B" w:rsidRDefault="00DC043B" w:rsidP="00DC043B">
      <w:pPr>
        <w:widowControl w:val="0"/>
        <w:tabs>
          <w:tab w:val="right" w:pos="9360"/>
        </w:tabs>
        <w:spacing w:after="0" w:line="240" w:lineRule="auto"/>
        <w:jc w:val="both"/>
        <w:rPr>
          <w:rFonts w:eastAsia="Times New Roman"/>
          <w:szCs w:val="20"/>
        </w:rPr>
      </w:pPr>
      <w:r w:rsidRPr="00DC043B">
        <w:rPr>
          <w:rFonts w:eastAsia="Times New Roman"/>
          <w:szCs w:val="20"/>
        </w:rPr>
        <w:t xml:space="preserve">    _____________________________</w:t>
      </w:r>
      <w:r w:rsidRPr="00DC043B">
        <w:rPr>
          <w:rFonts w:eastAsia="Times New Roman"/>
          <w:szCs w:val="20"/>
        </w:rPr>
        <w:tab/>
      </w:r>
    </w:p>
    <w:p w14:paraId="6AB0B22B" w14:textId="77777777" w:rsidR="00DC043B" w:rsidRPr="00DC043B" w:rsidRDefault="00DC043B" w:rsidP="00DC043B">
      <w:pPr>
        <w:widowControl w:val="0"/>
        <w:tabs>
          <w:tab w:val="right" w:pos="9360"/>
        </w:tabs>
        <w:spacing w:after="0" w:line="240" w:lineRule="auto"/>
        <w:jc w:val="both"/>
        <w:rPr>
          <w:rFonts w:eastAsia="Times New Roman"/>
          <w:szCs w:val="20"/>
        </w:rPr>
      </w:pPr>
      <w:r w:rsidRPr="00DC043B">
        <w:rPr>
          <w:rFonts w:eastAsia="Times New Roman"/>
          <w:szCs w:val="20"/>
        </w:rPr>
        <w:t xml:space="preserve">     Eliza Evans-Teague, Clerk/Treasurer</w:t>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p>
    <w:p w14:paraId="5C52F7AD" w14:textId="17B00CB1" w:rsidR="00DC043B" w:rsidRDefault="00DC043B" w:rsidP="00DC043B">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r w:rsidRPr="00DC043B">
        <w:rPr>
          <w:rFonts w:eastAsia="Times New Roman"/>
          <w:szCs w:val="20"/>
        </w:rPr>
        <w:tab/>
      </w:r>
    </w:p>
    <w:sectPr w:rsidR="00DC0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37D2"/>
    <w:multiLevelType w:val="hybridMultilevel"/>
    <w:tmpl w:val="2BD4B992"/>
    <w:lvl w:ilvl="0" w:tplc="9A8A22BE">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2BE2557"/>
    <w:multiLevelType w:val="hybridMultilevel"/>
    <w:tmpl w:val="B21A3196"/>
    <w:lvl w:ilvl="0" w:tplc="E58E0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645505">
    <w:abstractNumId w:val="1"/>
  </w:num>
  <w:num w:numId="2" w16cid:durableId="62222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38"/>
    <w:rsid w:val="0003395A"/>
    <w:rsid w:val="00263591"/>
    <w:rsid w:val="00CE1EEF"/>
    <w:rsid w:val="00DC043B"/>
    <w:rsid w:val="00E3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0987"/>
  <w15:chartTrackingRefBased/>
  <w15:docId w15:val="{BDA126DF-E1AF-43E3-A14D-C388C61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Kynda Browning</dc:creator>
  <cp:keywords/>
  <dc:description/>
  <cp:lastModifiedBy>Kynda Browning</cp:lastModifiedBy>
  <cp:revision>4</cp:revision>
  <cp:lastPrinted>2023-02-03T22:51:00Z</cp:lastPrinted>
  <dcterms:created xsi:type="dcterms:W3CDTF">2023-01-24T01:55:00Z</dcterms:created>
  <dcterms:modified xsi:type="dcterms:W3CDTF">2023-02-09T23:14:00Z</dcterms:modified>
</cp:coreProperties>
</file>